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2863" w:rsidRPr="00E82C05" w:rsidRDefault="00501D76"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E82C05">
        <w:rPr>
          <w:rFonts w:cs="Times New Roman"/>
          <w:sz w:val="20"/>
          <w:szCs w:val="20"/>
          <w:lang w:val="ru-RU"/>
        </w:rPr>
        <w:t xml:space="preserve">Утверждены Приказом </w:t>
      </w:r>
    </w:p>
    <w:p w:rsidR="002B2863" w:rsidRPr="00E82C05" w:rsidRDefault="00501D76"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E82C05">
        <w:rPr>
          <w:rFonts w:cs="Times New Roman"/>
          <w:sz w:val="20"/>
          <w:szCs w:val="20"/>
          <w:lang w:val="ru-RU"/>
        </w:rPr>
        <w:t>общества с ограниченной ответственностью «Леон»</w:t>
      </w:r>
    </w:p>
    <w:p w:rsidR="002B2863" w:rsidRPr="00E82C05" w:rsidRDefault="00501D76"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E82C05">
        <w:rPr>
          <w:rFonts w:cs="Times New Roman"/>
          <w:sz w:val="20"/>
          <w:szCs w:val="20"/>
          <w:lang w:val="ru-RU"/>
        </w:rPr>
        <w:t>от «</w:t>
      </w:r>
      <w:r w:rsidR="00235AB0" w:rsidRPr="00E82C05">
        <w:rPr>
          <w:rFonts w:cs="Times New Roman"/>
          <w:sz w:val="20"/>
          <w:szCs w:val="20"/>
          <w:lang w:val="ru-RU"/>
        </w:rPr>
        <w:t>24</w:t>
      </w:r>
      <w:r w:rsidRPr="00E82C05">
        <w:rPr>
          <w:rFonts w:cs="Times New Roman"/>
          <w:sz w:val="20"/>
          <w:szCs w:val="20"/>
          <w:lang w:val="ru-RU"/>
        </w:rPr>
        <w:t>» ию</w:t>
      </w:r>
      <w:r w:rsidR="00FC2237" w:rsidRPr="00E82C05">
        <w:rPr>
          <w:rFonts w:cs="Times New Roman"/>
          <w:sz w:val="20"/>
          <w:szCs w:val="20"/>
          <w:lang w:val="ru-RU"/>
        </w:rPr>
        <w:t>л</w:t>
      </w:r>
      <w:r w:rsidRPr="00E82C05">
        <w:rPr>
          <w:rFonts w:cs="Times New Roman"/>
          <w:sz w:val="20"/>
          <w:szCs w:val="20"/>
          <w:lang w:val="ru-RU"/>
        </w:rPr>
        <w:t>я 2018 года</w:t>
      </w:r>
      <w:bookmarkStart w:id="0" w:name="_GoBack"/>
      <w:bookmarkEnd w:id="0"/>
    </w:p>
    <w:p w:rsidR="002B2863" w:rsidRPr="00E82C05" w:rsidRDefault="002B2863"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235AB0" w:rsidRPr="00E82C05" w:rsidRDefault="00235AB0"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2B2863" w:rsidRPr="00E82C05" w:rsidRDefault="00501D76"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cs="Times New Roman"/>
          <w:b/>
          <w:bCs/>
          <w:sz w:val="20"/>
          <w:szCs w:val="20"/>
          <w:lang w:val="ru-RU"/>
        </w:rPr>
      </w:pPr>
      <w:r w:rsidRPr="00E82C05">
        <w:rPr>
          <w:rFonts w:cs="Times New Roman"/>
          <w:b/>
          <w:bCs/>
          <w:sz w:val="20"/>
          <w:szCs w:val="20"/>
          <w:lang w:val="ru-RU"/>
        </w:rPr>
        <w:t>Правила азартных игр</w:t>
      </w:r>
    </w:p>
    <w:p w:rsidR="002B2863" w:rsidRPr="00E82C05" w:rsidRDefault="00235AB0"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cs="Times New Roman"/>
          <w:sz w:val="20"/>
          <w:szCs w:val="20"/>
          <w:lang w:val="ru-RU"/>
        </w:rPr>
      </w:pPr>
      <w:r w:rsidRPr="00E82C05">
        <w:rPr>
          <w:rFonts w:cs="Times New Roman"/>
          <w:b/>
          <w:bCs/>
          <w:sz w:val="20"/>
          <w:szCs w:val="20"/>
          <w:lang w:val="ru-RU"/>
        </w:rPr>
        <w:t>тотализатора</w:t>
      </w:r>
      <w:r w:rsidR="00501D76" w:rsidRPr="00E82C05">
        <w:rPr>
          <w:rFonts w:cs="Times New Roman"/>
          <w:b/>
          <w:bCs/>
          <w:sz w:val="20"/>
          <w:szCs w:val="20"/>
          <w:lang w:val="ru-RU"/>
        </w:rPr>
        <w:t xml:space="preserve"> общества с ограниченной ответственностью «Леон»</w:t>
      </w:r>
    </w:p>
    <w:p w:rsidR="002B2863" w:rsidRPr="00E82C05" w:rsidRDefault="002B2863" w:rsidP="00E82C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2B2863" w:rsidRPr="00E82C05" w:rsidRDefault="002B2863" w:rsidP="00E82C05">
      <w:pPr>
        <w:pStyle w:val="Body"/>
        <w:jc w:val="both"/>
        <w:rPr>
          <w:rFonts w:ascii="Times New Roman" w:eastAsia="Times New Roman" w:hAnsi="Times New Roman" w:cs="Times New Roman"/>
          <w:sz w:val="20"/>
          <w:szCs w:val="20"/>
        </w:rPr>
      </w:pPr>
    </w:p>
    <w:p w:rsidR="002B2863" w:rsidRPr="00E82C05" w:rsidRDefault="002B2863" w:rsidP="00E82C05">
      <w:pPr>
        <w:pStyle w:val="Body"/>
        <w:jc w:val="both"/>
        <w:rPr>
          <w:rFonts w:ascii="Times New Roman" w:eastAsia="Times New Roman" w:hAnsi="Times New Roman" w:cs="Times New Roman"/>
          <w:sz w:val="20"/>
          <w:szCs w:val="20"/>
        </w:rPr>
      </w:pPr>
    </w:p>
    <w:p w:rsidR="002B2863" w:rsidRDefault="00501D76" w:rsidP="00E82C05">
      <w:pPr>
        <w:pStyle w:val="Body"/>
        <w:jc w:val="both"/>
        <w:rPr>
          <w:rFonts w:ascii="Times New Roman" w:eastAsia="Arial Unicode MS" w:hAnsi="Times New Roman" w:cs="Times New Roman"/>
          <w:sz w:val="20"/>
          <w:szCs w:val="20"/>
        </w:rPr>
      </w:pPr>
      <w:r w:rsidRPr="00E82C05">
        <w:rPr>
          <w:rFonts w:ascii="Times New Roman" w:hAnsi="Times New Roman" w:cs="Times New Roman"/>
          <w:b/>
          <w:bCs/>
          <w:sz w:val="20"/>
          <w:szCs w:val="20"/>
        </w:rPr>
        <w:t>1. Общие положения.</w:t>
      </w:r>
    </w:p>
    <w:p w:rsidR="00E82C05" w:rsidRPr="00E82C05" w:rsidRDefault="00E82C05" w:rsidP="00E82C05">
      <w:pPr>
        <w:pStyle w:val="Body"/>
        <w:jc w:val="both"/>
        <w:rPr>
          <w:rFonts w:ascii="Times New Roman" w:eastAsia="Times New Roman" w:hAnsi="Times New Roman" w:cs="Times New Roman"/>
          <w:sz w:val="20"/>
          <w:szCs w:val="20"/>
        </w:rPr>
      </w:pPr>
    </w:p>
    <w:p w:rsidR="00D3474F" w:rsidRDefault="00501D76" w:rsidP="00E82C05">
      <w:pPr>
        <w:pStyle w:val="Body"/>
        <w:jc w:val="both"/>
        <w:rPr>
          <w:rFonts w:ascii="Times New Roman" w:hAnsi="Times New Roman" w:cs="Times New Roman"/>
          <w:sz w:val="20"/>
          <w:szCs w:val="20"/>
        </w:rPr>
      </w:pPr>
      <w:r w:rsidRPr="00E82C05">
        <w:rPr>
          <w:rFonts w:ascii="Times New Roman" w:hAnsi="Times New Roman" w:cs="Times New Roman"/>
          <w:sz w:val="20"/>
          <w:szCs w:val="20"/>
        </w:rPr>
        <w:t xml:space="preserve">1.1. Настоящие Правила азартных игр </w:t>
      </w:r>
      <w:r w:rsidR="00235AB0" w:rsidRPr="00E82C05">
        <w:rPr>
          <w:rFonts w:ascii="Times New Roman" w:hAnsi="Times New Roman" w:cs="Times New Roman"/>
          <w:sz w:val="20"/>
          <w:szCs w:val="20"/>
        </w:rPr>
        <w:t>тотализатора</w:t>
      </w:r>
      <w:r w:rsidRPr="00E82C05">
        <w:rPr>
          <w:rFonts w:ascii="Times New Roman" w:hAnsi="Times New Roman" w:cs="Times New Roman"/>
          <w:sz w:val="20"/>
          <w:szCs w:val="20"/>
        </w:rPr>
        <w:t xml:space="preserve">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w:t>
      </w:r>
      <w:r w:rsidR="00235AB0" w:rsidRPr="00E82C05">
        <w:rPr>
          <w:rFonts w:ascii="Times New Roman" w:hAnsi="Times New Roman" w:cs="Times New Roman"/>
          <w:sz w:val="20"/>
          <w:szCs w:val="20"/>
        </w:rPr>
        <w:t>тотализатора</w:t>
      </w:r>
      <w:r w:rsidRPr="00E82C05">
        <w:rPr>
          <w:rFonts w:ascii="Times New Roman" w:hAnsi="Times New Roman" w:cs="Times New Roman"/>
          <w:sz w:val="20"/>
          <w:szCs w:val="20"/>
        </w:rPr>
        <w:t xml:space="preserve"> общества с ограниченной ответственностью «Леон».</w:t>
      </w:r>
    </w:p>
    <w:p w:rsidR="00FA2037" w:rsidRDefault="00FA2037" w:rsidP="00E82C05">
      <w:pPr>
        <w:pStyle w:val="Body"/>
        <w:jc w:val="both"/>
        <w:rPr>
          <w:rFonts w:ascii="Times New Roman" w:hAnsi="Times New Roman" w:cs="Times New Roman"/>
          <w:sz w:val="20"/>
          <w:szCs w:val="20"/>
        </w:rPr>
      </w:pPr>
      <w:r>
        <w:rPr>
          <w:rFonts w:ascii="Times New Roman" w:hAnsi="Times New Roman" w:cs="Times New Roman"/>
          <w:sz w:val="20"/>
          <w:szCs w:val="20"/>
        </w:rPr>
        <w:t xml:space="preserve">1.2. </w:t>
      </w:r>
      <w:r w:rsidRPr="008F37EC">
        <w:rPr>
          <w:rFonts w:ascii="Times New Roman" w:hAnsi="Times New Roman" w:cs="Times New Roman"/>
          <w:sz w:val="20"/>
          <w:szCs w:val="20"/>
          <w:u w:val="single"/>
        </w:rPr>
        <w:t xml:space="preserve">Ставки </w:t>
      </w:r>
      <w:r w:rsidR="008F37EC" w:rsidRPr="008F37EC">
        <w:rPr>
          <w:rFonts w:ascii="Times New Roman" w:hAnsi="Times New Roman" w:cs="Times New Roman"/>
          <w:sz w:val="20"/>
          <w:szCs w:val="20"/>
          <w:u w:val="single"/>
        </w:rPr>
        <w:t xml:space="preserve">и интерактивные ставки </w:t>
      </w:r>
      <w:r w:rsidRPr="008F37EC">
        <w:rPr>
          <w:rFonts w:ascii="Times New Roman" w:hAnsi="Times New Roman" w:cs="Times New Roman"/>
          <w:sz w:val="20"/>
          <w:szCs w:val="20"/>
          <w:u w:val="single"/>
        </w:rPr>
        <w:t>на тотализатор общество с ограниченной ответственностью «Леон» не принимает.</w:t>
      </w:r>
      <w:r>
        <w:rPr>
          <w:rFonts w:ascii="Times New Roman" w:hAnsi="Times New Roman" w:cs="Times New Roman"/>
          <w:sz w:val="20"/>
          <w:szCs w:val="20"/>
        </w:rPr>
        <w:t xml:space="preserve"> </w:t>
      </w:r>
    </w:p>
    <w:p w:rsidR="002B2863" w:rsidRPr="00E82C05" w:rsidRDefault="002B2863" w:rsidP="00E82C05">
      <w:pPr>
        <w:pStyle w:val="Body"/>
        <w:jc w:val="both"/>
        <w:rPr>
          <w:rFonts w:ascii="Times New Roman" w:eastAsia="Times New Roman" w:hAnsi="Times New Roman" w:cs="Times New Roman"/>
          <w:b/>
          <w:bCs/>
          <w:sz w:val="20"/>
          <w:szCs w:val="20"/>
        </w:rPr>
      </w:pPr>
    </w:p>
    <w:p w:rsidR="002B2863" w:rsidRDefault="00501D76" w:rsidP="00E82C05">
      <w:pPr>
        <w:pStyle w:val="Body"/>
        <w:jc w:val="both"/>
        <w:rPr>
          <w:rFonts w:ascii="Times New Roman" w:eastAsia="Arial Unicode MS" w:hAnsi="Times New Roman" w:cs="Times New Roman"/>
          <w:sz w:val="20"/>
          <w:szCs w:val="20"/>
        </w:rPr>
      </w:pPr>
      <w:r w:rsidRPr="00E82C05">
        <w:rPr>
          <w:rFonts w:ascii="Times New Roman" w:hAnsi="Times New Roman" w:cs="Times New Roman"/>
          <w:b/>
          <w:bCs/>
          <w:sz w:val="20"/>
          <w:szCs w:val="20"/>
        </w:rPr>
        <w:t>2. Основные понятия.</w:t>
      </w:r>
    </w:p>
    <w:p w:rsidR="002B2863" w:rsidRPr="00E82C05" w:rsidRDefault="00501D76" w:rsidP="00E82C05">
      <w:pPr>
        <w:pStyle w:val="Body"/>
        <w:jc w:val="both"/>
        <w:rPr>
          <w:rFonts w:ascii="Times New Roman" w:eastAsia="Times New Roman" w:hAnsi="Times New Roman" w:cs="Times New Roman"/>
          <w:sz w:val="20"/>
          <w:szCs w:val="20"/>
        </w:rPr>
      </w:pPr>
      <w:r w:rsidRPr="00E82C05">
        <w:rPr>
          <w:rFonts w:ascii="Times New Roman" w:hAnsi="Times New Roman" w:cs="Times New Roman"/>
          <w:sz w:val="20"/>
          <w:szCs w:val="20"/>
        </w:rPr>
        <w:t>Для целей настоящих Правил используются следующие понятия:</w:t>
      </w:r>
    </w:p>
    <w:p w:rsidR="002B2863" w:rsidRPr="00E82C05" w:rsidRDefault="00501D76" w:rsidP="00E82C05">
      <w:pPr>
        <w:pStyle w:val="Body"/>
        <w:jc w:val="both"/>
        <w:rPr>
          <w:rFonts w:ascii="Times New Roman" w:eastAsia="Times New Roman" w:hAnsi="Times New Roman" w:cs="Times New Roman"/>
          <w:sz w:val="20"/>
          <w:szCs w:val="20"/>
        </w:rPr>
      </w:pPr>
      <w:r w:rsidRPr="00E82C05">
        <w:rPr>
          <w:rFonts w:ascii="Times New Roman" w:hAnsi="Times New Roman" w:cs="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w:t>
      </w:r>
      <w:r w:rsidR="00235AB0" w:rsidRPr="00E82C05">
        <w:rPr>
          <w:rFonts w:ascii="Times New Roman" w:hAnsi="Times New Roman" w:cs="Times New Roman"/>
          <w:sz w:val="20"/>
          <w:szCs w:val="20"/>
        </w:rPr>
        <w:t>тотализаторе</w:t>
      </w:r>
      <w:r w:rsidRPr="00E82C05">
        <w:rPr>
          <w:rFonts w:ascii="Times New Roman" w:hAnsi="Times New Roman" w:cs="Times New Roman"/>
          <w:sz w:val="20"/>
          <w:szCs w:val="20"/>
        </w:rPr>
        <w:t xml:space="preserve"> и на сайте зарегистрированном на организатора азартных игр в информационно-телекоммуникационной сети «Интернет», имеющий доменное имя </w:t>
      </w:r>
      <w:hyperlink r:id="rId7" w:history="1">
        <w:r w:rsidRPr="00E82C05">
          <w:rPr>
            <w:rStyle w:val="Hyperlink0"/>
            <w:rFonts w:ascii="Times New Roman" w:eastAsia="Arial Unicode MS" w:hAnsi="Times New Roman" w:cs="Times New Roman"/>
            <w:sz w:val="20"/>
            <w:szCs w:val="20"/>
          </w:rPr>
          <w:t>www.leon.ru</w:t>
        </w:r>
      </w:hyperlink>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w:t>
      </w:r>
      <w:r w:rsidR="005604CB" w:rsidRPr="00E82C05">
        <w:rPr>
          <w:rStyle w:val="a6"/>
          <w:rFonts w:ascii="Times New Roman" w:hAnsi="Times New Roman" w:cs="Times New Roman"/>
          <w:sz w:val="20"/>
          <w:szCs w:val="20"/>
        </w:rPr>
        <w:t>тотализаторе</w:t>
      </w:r>
      <w:r w:rsidRPr="00E82C05">
        <w:rPr>
          <w:rStyle w:val="a6"/>
          <w:rFonts w:ascii="Times New Roman" w:hAnsi="Times New Roman" w:cs="Times New Roman"/>
          <w:sz w:val="20"/>
          <w:szCs w:val="20"/>
        </w:rPr>
        <w:t xml:space="preserve">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2.10. Исход – результат события, указанного в линии.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lastRenderedPageBreak/>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w:t>
      </w:r>
      <w:r w:rsidR="005604CB" w:rsidRPr="00E82C05">
        <w:rPr>
          <w:rStyle w:val="a6"/>
          <w:rFonts w:ascii="Times New Roman" w:hAnsi="Times New Roman" w:cs="Times New Roman"/>
          <w:sz w:val="20"/>
          <w:szCs w:val="20"/>
        </w:rPr>
        <w:t>тотализаторе</w:t>
      </w:r>
      <w:r w:rsidRPr="00E82C05">
        <w:rPr>
          <w:rStyle w:val="a6"/>
          <w:rFonts w:ascii="Times New Roman" w:hAnsi="Times New Roman" w:cs="Times New Roman"/>
          <w:sz w:val="20"/>
          <w:szCs w:val="20"/>
        </w:rPr>
        <w:t>. Купон содержит следующую обязательную информацию:</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дата выдачи купона;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уникальный номер;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сумма денежных средств, на которую участник азартных игр может делать ставку.</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В купоне также может указываться дополнительная информация, связанная с заключенным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2.17. Часть программно-аппаратного комплекса – составная часть программно-аппаратного комплекса для организации и проведения азартных игр в </w:t>
      </w:r>
      <w:r w:rsidR="005604CB" w:rsidRPr="00E82C05">
        <w:rPr>
          <w:rStyle w:val="a6"/>
          <w:rFonts w:ascii="Times New Roman" w:hAnsi="Times New Roman" w:cs="Times New Roman"/>
          <w:sz w:val="20"/>
          <w:szCs w:val="20"/>
        </w:rPr>
        <w:t>тотализаторе</w:t>
      </w:r>
      <w:r w:rsidRPr="00E82C05">
        <w:rPr>
          <w:rStyle w:val="a6"/>
          <w:rFonts w:ascii="Times New Roman" w:hAnsi="Times New Roman" w:cs="Times New Roman"/>
          <w:sz w:val="20"/>
          <w:szCs w:val="20"/>
        </w:rPr>
        <w:t>, обеспечивающая прием, учет, обработку ставок и зачисление обменных знаков, в электронном виде.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235AB0" w:rsidRPr="00E82C05" w:rsidRDefault="00501D76" w:rsidP="00E82C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ru-RU" w:eastAsia="ru-RU"/>
        </w:rPr>
      </w:pPr>
      <w:r w:rsidRPr="00E82C05">
        <w:rPr>
          <w:rStyle w:val="a6"/>
          <w:sz w:val="20"/>
          <w:szCs w:val="20"/>
          <w:lang w:val="ru-RU"/>
        </w:rPr>
        <w:t xml:space="preserve">2.20. Пункт приема ставок (ППС) </w:t>
      </w:r>
      <w:r w:rsidR="00235AB0" w:rsidRPr="00E82C05">
        <w:rPr>
          <w:rStyle w:val="a6"/>
          <w:sz w:val="20"/>
          <w:szCs w:val="20"/>
          <w:lang w:val="ru-RU"/>
        </w:rPr>
        <w:t>тотализатора</w:t>
      </w:r>
      <w:r w:rsidRPr="00E82C05">
        <w:rPr>
          <w:rStyle w:val="a6"/>
          <w:sz w:val="20"/>
          <w:szCs w:val="20"/>
          <w:lang w:val="ru-RU"/>
        </w:rPr>
        <w:t xml:space="preserve"> - </w:t>
      </w:r>
      <w:r w:rsidR="00235AB0" w:rsidRPr="00E82C05">
        <w:rPr>
          <w:sz w:val="20"/>
          <w:szCs w:val="20"/>
          <w:lang w:val="ru-RU" w:eastAsia="ru-RU"/>
        </w:rPr>
        <w:t>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EC4230"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 xml:space="preserve">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2.23. Игровой счет участника азартной игры на веб-сайте организатора азартной игры (далее по тексту “игровой счет”).</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sidRPr="00E82C05">
        <w:rPr>
          <w:rStyle w:val="a6"/>
          <w:rFonts w:ascii="Times New Roman" w:hAnsi="Times New Roman" w:cs="Times New Roman"/>
          <w:sz w:val="20"/>
          <w:szCs w:val="20"/>
          <w:lang w:val="en-US"/>
        </w:rPr>
        <w:t>www</w:t>
      </w:r>
      <w:r w:rsidRPr="00E82C05">
        <w:rPr>
          <w:rStyle w:val="a6"/>
          <w:rFonts w:ascii="Times New Roman" w:hAnsi="Times New Roman" w:cs="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2.23.4. Для регистрации игрового счета на веб-сайте </w:t>
      </w:r>
      <w:r w:rsidRPr="00E82C05">
        <w:rPr>
          <w:rStyle w:val="a6"/>
          <w:rFonts w:ascii="Times New Roman" w:hAnsi="Times New Roman" w:cs="Times New Roman"/>
          <w:sz w:val="20"/>
          <w:szCs w:val="20"/>
          <w:lang w:val="en-US"/>
        </w:rPr>
        <w:t>www</w:t>
      </w:r>
      <w:r w:rsidRPr="00E82C05">
        <w:rPr>
          <w:rStyle w:val="a6"/>
          <w:rFonts w:ascii="Times New Roman" w:hAnsi="Times New Roman" w:cs="Times New Roman"/>
          <w:sz w:val="20"/>
          <w:szCs w:val="20"/>
        </w:rPr>
        <w:t>.leon.ru необходимо заполнить форму регистрации, используя достоверные личные данные и действующий телефонный номер.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E82C05" w:rsidRDefault="00501D76" w:rsidP="00E82C05">
      <w:pPr>
        <w:pStyle w:val="Body"/>
        <w:jc w:val="both"/>
        <w:rPr>
          <w:rStyle w:val="a6"/>
          <w:rFonts w:ascii="Times New Roman" w:eastAsia="Arial Unicode MS" w:hAnsi="Times New Roman" w:cs="Times New Roman"/>
          <w:sz w:val="20"/>
          <w:szCs w:val="20"/>
        </w:rPr>
      </w:pPr>
      <w:r w:rsidRPr="00E82C05">
        <w:rPr>
          <w:rStyle w:val="a6"/>
          <w:rFonts w:ascii="Times New Roman" w:hAnsi="Times New Roman" w:cs="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w:t>
      </w:r>
      <w:r w:rsidRPr="00E82C05">
        <w:rPr>
          <w:rStyle w:val="a6"/>
          <w:rFonts w:ascii="Times New Roman" w:hAnsi="Times New Roman" w:cs="Times New Roman"/>
          <w:sz w:val="20"/>
          <w:szCs w:val="20"/>
        </w:rPr>
        <w:lastRenderedPageBreak/>
        <w:t>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sidRPr="00E82C05">
        <w:rPr>
          <w:rStyle w:val="a6"/>
          <w:rFonts w:ascii="Times New Roman" w:hAnsi="Times New Roman" w:cs="Times New Roman"/>
          <w:sz w:val="20"/>
          <w:szCs w:val="20"/>
          <w:lang w:val="en-US"/>
        </w:rPr>
        <w:t>www</w:t>
      </w:r>
      <w:r w:rsidRPr="00E82C05">
        <w:rPr>
          <w:rStyle w:val="a6"/>
          <w:rFonts w:ascii="Times New Roman" w:hAnsi="Times New Roman" w:cs="Times New Roman"/>
          <w:sz w:val="20"/>
          <w:szCs w:val="20"/>
        </w:rPr>
        <w:t xml:space="preserve">.leon.ru в разделе Настройки. </w:t>
      </w:r>
    </w:p>
    <w:p w:rsidR="002B2863"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9249F8" w:rsidRPr="00E82C05" w:rsidRDefault="009249F8" w:rsidP="00E82C05">
      <w:pPr>
        <w:pStyle w:val="Body"/>
        <w:jc w:val="both"/>
        <w:rPr>
          <w:rStyle w:val="a6"/>
          <w:rFonts w:ascii="Times New Roman" w:eastAsia="Times New Roman" w:hAnsi="Times New Roman" w:cs="Times New Roman"/>
          <w:b/>
          <w:bCs/>
          <w:sz w:val="20"/>
          <w:szCs w:val="20"/>
        </w:rPr>
      </w:pPr>
    </w:p>
    <w:p w:rsidR="002B2863" w:rsidRDefault="00501D76" w:rsidP="00E82C05">
      <w:pPr>
        <w:pStyle w:val="Body"/>
        <w:jc w:val="both"/>
        <w:rPr>
          <w:rStyle w:val="a6"/>
          <w:rFonts w:ascii="Times New Roman" w:eastAsia="Arial Unicode MS" w:hAnsi="Times New Roman" w:cs="Times New Roman"/>
          <w:sz w:val="20"/>
          <w:szCs w:val="20"/>
        </w:rPr>
      </w:pPr>
      <w:r w:rsidRPr="00E82C05">
        <w:rPr>
          <w:rStyle w:val="a6"/>
          <w:rFonts w:ascii="Times New Roman" w:hAnsi="Times New Roman" w:cs="Times New Roman"/>
          <w:b/>
          <w:bCs/>
          <w:sz w:val="20"/>
          <w:szCs w:val="20"/>
        </w:rPr>
        <w:t>3. Условия приема ставок.</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 Организатор азартных игр</w:t>
      </w:r>
      <w:r w:rsidR="005063C9" w:rsidRPr="00E82C05">
        <w:rPr>
          <w:rStyle w:val="a6"/>
          <w:rFonts w:ascii="Times New Roman" w:hAnsi="Times New Roman" w:cs="Times New Roman"/>
          <w:sz w:val="20"/>
          <w:szCs w:val="20"/>
        </w:rPr>
        <w:t xml:space="preserve"> организует заключение пари между участниками азартных игр в тотализаторе,</w:t>
      </w:r>
      <w:r w:rsidRPr="00E82C05">
        <w:rPr>
          <w:rStyle w:val="a6"/>
          <w:rFonts w:ascii="Times New Roman" w:hAnsi="Times New Roman" w:cs="Times New Roman"/>
          <w:sz w:val="20"/>
          <w:szCs w:val="20"/>
        </w:rPr>
        <w:t xml:space="preserve"> принима</w:t>
      </w:r>
      <w:r w:rsidR="005063C9" w:rsidRPr="00E82C05">
        <w:rPr>
          <w:rStyle w:val="a6"/>
          <w:rFonts w:ascii="Times New Roman" w:hAnsi="Times New Roman" w:cs="Times New Roman"/>
          <w:sz w:val="20"/>
          <w:szCs w:val="20"/>
        </w:rPr>
        <w:t xml:space="preserve">я от таких участников пари </w:t>
      </w:r>
      <w:r w:rsidRPr="00E82C05">
        <w:rPr>
          <w:rStyle w:val="a6"/>
          <w:rFonts w:ascii="Times New Roman" w:hAnsi="Times New Roman" w:cs="Times New Roman"/>
          <w:sz w:val="20"/>
          <w:szCs w:val="20"/>
        </w:rPr>
        <w:t>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9249F8"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 xml:space="preserve">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 xml:space="preserve"> общества с ограниченной ответственностью «Леон», давших согласие на обработку персональных данных по форме организатора азартных игр.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 xml:space="preserve">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9249F8" w:rsidRPr="009249F8"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Прием интерактивных ставок и выплата выигрышей осуществляется через центр учета переводов интерактивных ставок</w:t>
      </w:r>
      <w:r w:rsidR="009249F8">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3.3.1. Порядок приема ставок в пункте приема ставок организатора азартной игры.</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 xml:space="preserve">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 xml:space="preserve">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3.3.2. Порядок приема интерактивных ставок через веб-сайт организатора азартной игры.</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3.3.2.3. Для осуществления интерактивной ставки участнику азартных игр необходимо: </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 авторизоваться на веб-сайте организатора азартных игр </w:t>
      </w:r>
      <w:hyperlink r:id="rId8" w:history="1">
        <w:r w:rsidRPr="00E82C05">
          <w:rPr>
            <w:rStyle w:val="Hyperlink1"/>
            <w:rFonts w:eastAsia="Helvetica"/>
          </w:rPr>
          <w:t>www</w:t>
        </w:r>
      </w:hyperlink>
      <w:hyperlink r:id="rId9" w:history="1">
        <w:r w:rsidRPr="00E82C05">
          <w:rPr>
            <w:rStyle w:val="Hyperlink2"/>
            <w:rFonts w:eastAsia="Helvetica"/>
          </w:rPr>
          <w:t>.</w:t>
        </w:r>
      </w:hyperlink>
      <w:hyperlink r:id="rId10" w:history="1">
        <w:r w:rsidRPr="00E82C05">
          <w:rPr>
            <w:rStyle w:val="Hyperlink1"/>
            <w:rFonts w:eastAsia="Helvetica"/>
          </w:rPr>
          <w:t>leon</w:t>
        </w:r>
      </w:hyperlink>
      <w:hyperlink r:id="rId11" w:history="1">
        <w:r w:rsidRPr="00E82C05">
          <w:rPr>
            <w:rStyle w:val="Hyperlink2"/>
            <w:rFonts w:eastAsia="Helvetica"/>
          </w:rPr>
          <w:t>.</w:t>
        </w:r>
      </w:hyperlink>
      <w:hyperlink r:id="rId12" w:history="1">
        <w:r w:rsidRPr="00E82C05">
          <w:rPr>
            <w:rStyle w:val="Hyperlink1"/>
            <w:rFonts w:eastAsia="Helvetica"/>
          </w:rPr>
          <w:t>ru</w:t>
        </w:r>
      </w:hyperlink>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 иметь доступные средства в ЦУПИС, </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В случае успешного размещения ставки, участник азартных игр получает соответствующее уведомление на веб-сайте.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 xml:space="preserve"> общества с ограниченной ответственностью «Леон», а также на свое усмотрение, без объяснения причин такого решения.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lastRenderedPageBreak/>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при нарушении участником азартных игр настоящих Правил;</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w:t>
      </w:r>
      <w:r w:rsidR="00235AB0" w:rsidRPr="00E82C05">
        <w:rPr>
          <w:rStyle w:val="a6"/>
          <w:rFonts w:ascii="Times New Roman" w:hAnsi="Times New Roman" w:cs="Times New Roman"/>
          <w:sz w:val="20"/>
          <w:szCs w:val="20"/>
        </w:rPr>
        <w:t>тотализатора</w:t>
      </w:r>
      <w:r w:rsidRPr="00E82C05">
        <w:rPr>
          <w:rStyle w:val="a6"/>
          <w:rFonts w:ascii="Times New Roman" w:hAnsi="Times New Roman" w:cs="Times New Roman"/>
          <w:sz w:val="20"/>
          <w:szCs w:val="20"/>
        </w:rPr>
        <w:t xml:space="preserve"> общества с ограниченной ответственностью «Леон» и/или правил веб-сайта организатора азартных игр </w:t>
      </w:r>
      <w:r w:rsidRPr="00E82C05">
        <w:rPr>
          <w:rStyle w:val="a6"/>
          <w:rFonts w:ascii="Times New Roman" w:hAnsi="Times New Roman" w:cs="Times New Roman"/>
          <w:sz w:val="20"/>
          <w:szCs w:val="20"/>
          <w:lang w:val="en-US"/>
        </w:rPr>
        <w:t>www</w:t>
      </w:r>
      <w:r w:rsidRPr="00E82C05">
        <w:rPr>
          <w:rStyle w:val="a6"/>
          <w:rFonts w:ascii="Times New Roman" w:hAnsi="Times New Roman" w:cs="Times New Roman"/>
          <w:sz w:val="20"/>
          <w:szCs w:val="20"/>
        </w:rPr>
        <w:t>.leon.ru;</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при отступлении от настоящих правил в процессе приема ставок;</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3.5. Пари заключается на основании настоящих Правил и условий линии.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sidRPr="00E82C05">
        <w:rPr>
          <w:rStyle w:val="a6"/>
          <w:rFonts w:ascii="Times New Roman" w:hAnsi="Times New Roman" w:cs="Times New Roman"/>
          <w:sz w:val="20"/>
          <w:szCs w:val="20"/>
          <w:lang w:val="en-US"/>
        </w:rPr>
        <w:t>www</w:t>
      </w:r>
      <w:r w:rsidRPr="00E82C05">
        <w:rPr>
          <w:rStyle w:val="a6"/>
          <w:rFonts w:ascii="Times New Roman" w:hAnsi="Times New Roman" w:cs="Times New Roman"/>
          <w:sz w:val="20"/>
          <w:szCs w:val="20"/>
        </w:rPr>
        <w:t>.leon.ru.</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EC4230"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E82C05">
        <w:rPr>
          <w:rStyle w:val="a6"/>
          <w:rFonts w:ascii="Times New Roman" w:hAnsi="Times New Roman" w:cs="Times New Roman"/>
          <w:sz w:val="20"/>
          <w:szCs w:val="20"/>
          <w:lang w:val="it-IT"/>
        </w:rPr>
        <w:t>аннулировать все повторные ставки, кроме первой</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lastRenderedPageBreak/>
        <w:t xml:space="preserve">3.18. В командных соревнованиях могут употребляться понятия «хозяева» или «домашние команды» (принимающие команды) </w:t>
      </w:r>
      <w:r w:rsidRPr="00E82C05">
        <w:rPr>
          <w:rStyle w:val="a6"/>
          <w:rFonts w:ascii="Times New Roman" w:hAnsi="Times New Roman" w:cs="Times New Roman"/>
          <w:sz w:val="20"/>
          <w:szCs w:val="20"/>
          <w:lang w:val="it-IT"/>
        </w:rPr>
        <w:t xml:space="preserve">и «гости» </w:t>
      </w:r>
      <w:r w:rsidRPr="00E82C05">
        <w:rPr>
          <w:rStyle w:val="a6"/>
          <w:rFonts w:ascii="Times New Roman" w:hAnsi="Times New Roman" w:cs="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турниры проводятся в одном городе (в международных соревнованиях — стране);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событие является финалом какого-либо кубкового соревнования и состоит из одного матча (встречи);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соревнование проводится на нейтральном поле.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3.19. В линии участники соревнований - хозяева стоят на 1-м месте (обозначаются символом «1</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участники соревнований - гости стоят на 2-м месте (обозначаются символом «2</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w:t>
      </w:r>
      <w:r w:rsidR="004E1CC2" w:rsidRPr="00E82C05">
        <w:rPr>
          <w:rStyle w:val="a6"/>
          <w:rFonts w:ascii="Times New Roman" w:hAnsi="Times New Roman" w:cs="Times New Roman"/>
          <w:sz w:val="20"/>
          <w:szCs w:val="20"/>
        </w:rPr>
        <w:t>тотализаторами</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9249F8"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sidRPr="00E82C05">
          <w:rPr>
            <w:rStyle w:val="Hyperlink1"/>
            <w:rFonts w:eastAsia="Helvetica"/>
          </w:rPr>
          <w:t>www</w:t>
        </w:r>
      </w:hyperlink>
      <w:hyperlink r:id="rId14" w:history="1">
        <w:r w:rsidRPr="00E82C05">
          <w:rPr>
            <w:rStyle w:val="Hyperlink2"/>
            <w:rFonts w:eastAsia="Helvetica"/>
          </w:rPr>
          <w:t>.</w:t>
        </w:r>
      </w:hyperlink>
      <w:hyperlink r:id="rId15" w:history="1">
        <w:r w:rsidRPr="00E82C05">
          <w:rPr>
            <w:rStyle w:val="Hyperlink1"/>
            <w:rFonts w:eastAsia="Helvetica"/>
          </w:rPr>
          <w:t>leon</w:t>
        </w:r>
      </w:hyperlink>
      <w:hyperlink r:id="rId16" w:history="1">
        <w:r w:rsidRPr="00E82C05">
          <w:rPr>
            <w:rStyle w:val="Hyperlink2"/>
            <w:rFonts w:eastAsia="Helvetica"/>
          </w:rPr>
          <w:t>.</w:t>
        </w:r>
      </w:hyperlink>
      <w:hyperlink r:id="rId17" w:history="1">
        <w:r w:rsidRPr="00E82C05">
          <w:rPr>
            <w:rStyle w:val="Hyperlink1"/>
            <w:rFonts w:eastAsia="Helvetica"/>
          </w:rPr>
          <w:t>ru</w:t>
        </w:r>
      </w:hyperlink>
      <w:r w:rsidRPr="00E82C05">
        <w:rPr>
          <w:rStyle w:val="a6"/>
          <w:rFonts w:ascii="Times New Roman" w:hAnsi="Times New Roman" w:cs="Times New Roman"/>
          <w:sz w:val="20"/>
          <w:szCs w:val="20"/>
        </w:rPr>
        <w:t>.</w:t>
      </w:r>
    </w:p>
    <w:p w:rsidR="002B2863" w:rsidRPr="00E82C05" w:rsidRDefault="002B2863" w:rsidP="00E82C05">
      <w:pPr>
        <w:pStyle w:val="Body"/>
        <w:jc w:val="both"/>
        <w:rPr>
          <w:rStyle w:val="a6"/>
          <w:rFonts w:ascii="Times New Roman" w:eastAsia="Times New Roman" w:hAnsi="Times New Roman" w:cs="Times New Roman"/>
          <w:b/>
          <w:bCs/>
          <w:sz w:val="20"/>
          <w:szCs w:val="20"/>
        </w:rPr>
      </w:pPr>
    </w:p>
    <w:p w:rsidR="002B2863" w:rsidRDefault="00501D76" w:rsidP="00E82C05">
      <w:pPr>
        <w:pStyle w:val="Body"/>
        <w:jc w:val="both"/>
        <w:rPr>
          <w:rStyle w:val="a6"/>
          <w:rFonts w:ascii="Times New Roman" w:eastAsia="Arial Unicode MS" w:hAnsi="Times New Roman" w:cs="Times New Roman"/>
          <w:sz w:val="20"/>
          <w:szCs w:val="20"/>
        </w:rPr>
      </w:pPr>
      <w:r w:rsidRPr="00E82C05">
        <w:rPr>
          <w:rStyle w:val="a6"/>
          <w:rFonts w:ascii="Times New Roman" w:hAnsi="Times New Roman" w:cs="Times New Roman"/>
          <w:b/>
          <w:bCs/>
          <w:sz w:val="20"/>
          <w:szCs w:val="20"/>
        </w:rPr>
        <w:t>4. Ограничения при заключении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4.2. Максимальный размер выигрыша на одно пари определяется организатором азартной игры.</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4.3. Максимальная ставка на событие указывается в линии.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FC2237"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9249F8" w:rsidRPr="00E82C05" w:rsidRDefault="009249F8" w:rsidP="00E82C05">
      <w:pPr>
        <w:pStyle w:val="Body"/>
        <w:jc w:val="both"/>
        <w:rPr>
          <w:rStyle w:val="a6"/>
          <w:rFonts w:ascii="Times New Roman" w:hAnsi="Times New Roman" w:cs="Times New Roman"/>
          <w:b/>
          <w:bCs/>
          <w:sz w:val="20"/>
          <w:szCs w:val="20"/>
        </w:rPr>
      </w:pPr>
    </w:p>
    <w:p w:rsidR="002B2863" w:rsidRPr="00E82C05" w:rsidRDefault="00501D76" w:rsidP="00E82C05">
      <w:pPr>
        <w:pStyle w:val="Body"/>
        <w:jc w:val="both"/>
        <w:rPr>
          <w:rFonts w:ascii="Times New Roman" w:hAnsi="Times New Roman" w:cs="Times New Roman"/>
          <w:sz w:val="20"/>
          <w:szCs w:val="20"/>
        </w:rPr>
      </w:pPr>
      <w:r w:rsidRPr="00E82C05">
        <w:rPr>
          <w:rStyle w:val="a6"/>
          <w:rFonts w:ascii="Times New Roman" w:hAnsi="Times New Roman" w:cs="Times New Roman"/>
          <w:b/>
          <w:bCs/>
          <w:sz w:val="20"/>
          <w:szCs w:val="20"/>
        </w:rPr>
        <w:t>5. Выплаты выигрышей.</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 Если событие не состоялось либо было прервано, организатор азартной игры имеет право:</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-объявить об отложении начала события, но не более чем на 72 часа со времени, указанного в талоне;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5.4. В случаях:</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lastRenderedPageBreak/>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возникновения программных сбоев и других случаях отражения некорректных сведений в линии;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 при пропуске дробного разделителя (например, </w:t>
      </w:r>
      <w:r w:rsidRPr="00E82C05">
        <w:rPr>
          <w:rStyle w:val="a6"/>
          <w:rFonts w:ascii="Times New Roman" w:hAnsi="Times New Roman" w:cs="Times New Roman"/>
          <w:sz w:val="20"/>
          <w:szCs w:val="20"/>
          <w:lang w:val="fr-FR"/>
        </w:rPr>
        <w:t>вместо «</w:t>
      </w:r>
      <w:r w:rsidRPr="00E82C05">
        <w:rPr>
          <w:rStyle w:val="a6"/>
          <w:rFonts w:ascii="Times New Roman" w:hAnsi="Times New Roman" w:cs="Times New Roman"/>
          <w:sz w:val="20"/>
          <w:szCs w:val="20"/>
        </w:rPr>
        <w:t>1,11» отображается в линии «111</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xml:space="preserve">) или смещении разряда (например, </w:t>
      </w:r>
      <w:r w:rsidRPr="00E82C05">
        <w:rPr>
          <w:rStyle w:val="a6"/>
          <w:rFonts w:ascii="Times New Roman" w:hAnsi="Times New Roman" w:cs="Times New Roman"/>
          <w:sz w:val="20"/>
          <w:szCs w:val="20"/>
          <w:lang w:val="fr-FR"/>
        </w:rPr>
        <w:t>вместо «</w:t>
      </w:r>
      <w:r w:rsidRPr="00E82C05">
        <w:rPr>
          <w:rStyle w:val="a6"/>
          <w:rFonts w:ascii="Times New Roman" w:hAnsi="Times New Roman" w:cs="Times New Roman"/>
          <w:sz w:val="20"/>
          <w:szCs w:val="20"/>
        </w:rPr>
        <w:t>1,11» отображается в линии «11,1</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в результате неправильного ввода;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в случае неявки одной из сторон, принимающих участие в событии, на которое было заключено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5.6. Талон действителен, если он идентичен сведениям, содержащимся у организатора азартной игры.</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5.9. В случае выявления факта фальсификации обменного знака и/или талона выигрыш не выплачивается.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2B2863" w:rsidRPr="00E82C05"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2B2863" w:rsidRPr="00E82C05" w:rsidRDefault="00501D76" w:rsidP="00E82C05">
      <w:pPr>
        <w:pStyle w:val="a5"/>
        <w:jc w:val="both"/>
        <w:rPr>
          <w:rStyle w:val="a6"/>
          <w:rFonts w:cs="Times New Roman"/>
          <w:sz w:val="20"/>
          <w:szCs w:val="20"/>
          <w:lang w:val="ru-RU"/>
        </w:rPr>
      </w:pPr>
      <w:r w:rsidRPr="00E82C05">
        <w:rPr>
          <w:rStyle w:val="a6"/>
          <w:rFonts w:cs="Times New Roman"/>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2B2863" w:rsidRPr="00E82C05" w:rsidRDefault="00501D76" w:rsidP="00E82C05">
      <w:pPr>
        <w:pStyle w:val="a5"/>
        <w:jc w:val="both"/>
        <w:rPr>
          <w:rStyle w:val="a6"/>
          <w:rFonts w:cs="Times New Roman"/>
          <w:sz w:val="20"/>
          <w:szCs w:val="20"/>
          <w:lang w:val="ru-RU"/>
        </w:rPr>
      </w:pPr>
      <w:r w:rsidRPr="00E82C05">
        <w:rPr>
          <w:rStyle w:val="a6"/>
          <w:rFonts w:cs="Times New Roman"/>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xml:space="preserve">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w:t>
      </w:r>
      <w:r w:rsidR="00FC2237" w:rsidRPr="00E82C05">
        <w:rPr>
          <w:rStyle w:val="a6"/>
          <w:rFonts w:ascii="Times New Roman" w:hAnsi="Times New Roman" w:cs="Times New Roman"/>
          <w:sz w:val="20"/>
          <w:szCs w:val="20"/>
        </w:rPr>
        <w:t>у</w:t>
      </w:r>
      <w:r w:rsidRPr="00E82C05">
        <w:rPr>
          <w:rStyle w:val="a6"/>
          <w:rFonts w:ascii="Times New Roman" w:hAnsi="Times New Roman" w:cs="Times New Roman"/>
          <w:sz w:val="20"/>
          <w:szCs w:val="20"/>
        </w:rPr>
        <w:t>частнику азартных игр. При этом работник организатора азартной игры согласовывает с участником пари дату выплаты выигрыша.</w:t>
      </w:r>
    </w:p>
    <w:p w:rsidR="002B2863" w:rsidRPr="00E82C05" w:rsidRDefault="00501D76" w:rsidP="00E82C05">
      <w:pPr>
        <w:pStyle w:val="Body"/>
        <w:jc w:val="both"/>
        <w:rPr>
          <w:rFonts w:ascii="Times New Roman" w:hAnsi="Times New Roman" w:cs="Times New Roman"/>
          <w:sz w:val="20"/>
          <w:szCs w:val="20"/>
        </w:rPr>
      </w:pPr>
      <w:r w:rsidRPr="00E82C05">
        <w:rPr>
          <w:rStyle w:val="a6"/>
          <w:rFonts w:ascii="Times New Roman" w:hAnsi="Times New Roman" w:cs="Times New Roman"/>
          <w:sz w:val="20"/>
          <w:szCs w:val="20"/>
        </w:rPr>
        <w:t>5.14. Выплата выигрышей организатором азартной игры без наличия обменного знака и/или талона не производится.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5.15. В случае утери обменного знака и/или талона, выплаты не производятся.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5.16. По проигранным пари выплаты не производятся.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E82C05">
        <w:rPr>
          <w:rStyle w:val="a6"/>
          <w:rFonts w:ascii="Times New Roman" w:hAnsi="Times New Roman" w:cs="Times New Roman"/>
          <w:sz w:val="20"/>
          <w:szCs w:val="20"/>
          <w:lang w:val="it-IT"/>
        </w:rPr>
        <w:t>»</w:t>
      </w:r>
      <w:r w:rsidRPr="00E82C05">
        <w:rPr>
          <w:rStyle w:val="a6"/>
          <w:rFonts w:ascii="Times New Roman" w:hAnsi="Times New Roman" w:cs="Times New Roman"/>
          <w:sz w:val="20"/>
          <w:szCs w:val="20"/>
        </w:rPr>
        <w:t>, не принимаются.</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5.22. Выплата выигрыша организатором азартной игры в пункте приема ставок оформляется следующими документами: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lastRenderedPageBreak/>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5.23. Выплата выигрыша через веб-сайт организатора азартных игр.</w:t>
      </w:r>
    </w:p>
    <w:p w:rsidR="00EC4230" w:rsidRDefault="00501D76" w:rsidP="00E82C05">
      <w:pPr>
        <w:pStyle w:val="Body"/>
        <w:jc w:val="both"/>
        <w:rPr>
          <w:rStyle w:val="a6"/>
          <w:rFonts w:ascii="Times New Roman" w:hAnsi="Times New Roman" w:cs="Times New Roman"/>
          <w:sz w:val="20"/>
          <w:szCs w:val="20"/>
        </w:rPr>
      </w:pPr>
      <w:r w:rsidRPr="00E82C05">
        <w:rPr>
          <w:rStyle w:val="a6"/>
          <w:rFonts w:ascii="Times New Roman" w:hAnsi="Times New Roman" w:cs="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E82C05" w:rsidRDefault="00501D76" w:rsidP="00E82C05">
      <w:pPr>
        <w:pStyle w:val="Body"/>
        <w:jc w:val="both"/>
        <w:rPr>
          <w:rStyle w:val="a6"/>
          <w:rFonts w:ascii="Times New Roman" w:eastAsia="Arial Unicode MS" w:hAnsi="Times New Roman" w:cs="Times New Roman"/>
          <w:sz w:val="20"/>
          <w:szCs w:val="20"/>
        </w:rPr>
      </w:pPr>
      <w:r w:rsidRPr="00E82C05">
        <w:rPr>
          <w:rStyle w:val="a6"/>
          <w:rFonts w:ascii="Times New Roman" w:hAnsi="Times New Roman" w:cs="Times New Roman"/>
          <w:sz w:val="20"/>
          <w:szCs w:val="20"/>
        </w:rPr>
        <w:t>5.23.3. Минимальная сумма к выплате указывается на веб-сайте.</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2B2863" w:rsidRPr="00E82C05" w:rsidRDefault="00501D76" w:rsidP="00E82C05">
      <w:pPr>
        <w:pStyle w:val="Body"/>
        <w:jc w:val="both"/>
        <w:rPr>
          <w:rStyle w:val="a6"/>
          <w:rFonts w:ascii="Times New Roman" w:eastAsia="Times New Roman" w:hAnsi="Times New Roman" w:cs="Times New Roman"/>
          <w:b/>
          <w:bCs/>
          <w:sz w:val="20"/>
          <w:szCs w:val="20"/>
        </w:rPr>
      </w:pPr>
      <w:r w:rsidRPr="00E82C05">
        <w:rPr>
          <w:rStyle w:val="a6"/>
          <w:rFonts w:ascii="Times New Roman" w:hAnsi="Times New Roman" w:cs="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sidRPr="00E82C05">
        <w:rPr>
          <w:rStyle w:val="a6"/>
          <w:rFonts w:ascii="Times New Roman" w:eastAsia="Arial Unicode MS" w:hAnsi="Times New Roman" w:cs="Times New Roman"/>
          <w:sz w:val="20"/>
          <w:szCs w:val="20"/>
        </w:rPr>
        <w:br/>
      </w:r>
    </w:p>
    <w:p w:rsidR="002B2863" w:rsidRDefault="00501D76" w:rsidP="00E82C05">
      <w:pPr>
        <w:pStyle w:val="Body"/>
        <w:jc w:val="both"/>
        <w:rPr>
          <w:rStyle w:val="a6"/>
          <w:rFonts w:ascii="Times New Roman" w:eastAsia="Arial Unicode MS" w:hAnsi="Times New Roman" w:cs="Times New Roman"/>
          <w:sz w:val="20"/>
          <w:szCs w:val="20"/>
        </w:rPr>
      </w:pPr>
      <w:r w:rsidRPr="00E82C05">
        <w:rPr>
          <w:rStyle w:val="a6"/>
          <w:rFonts w:ascii="Times New Roman" w:hAnsi="Times New Roman" w:cs="Times New Roman"/>
          <w:b/>
          <w:bCs/>
          <w:sz w:val="20"/>
          <w:szCs w:val="20"/>
        </w:rPr>
        <w:t>6. Типы ставок.</w:t>
      </w:r>
    </w:p>
    <w:p w:rsidR="002B2863" w:rsidRPr="00E82C05" w:rsidRDefault="00501D76" w:rsidP="00E82C05">
      <w:pPr>
        <w:pStyle w:val="Body"/>
        <w:jc w:val="both"/>
        <w:rPr>
          <w:rStyle w:val="a6"/>
          <w:rFonts w:ascii="Times New Roman" w:eastAsia="Times New Roman" w:hAnsi="Times New Roman" w:cs="Times New Roman"/>
          <w:b/>
          <w:bCs/>
          <w:sz w:val="20"/>
          <w:szCs w:val="20"/>
        </w:rPr>
      </w:pPr>
      <w:r w:rsidRPr="00E82C05">
        <w:rPr>
          <w:rStyle w:val="a6"/>
          <w:rFonts w:ascii="Times New Roman" w:hAnsi="Times New Roman" w:cs="Times New Roman"/>
          <w:b/>
          <w:bCs/>
          <w:sz w:val="20"/>
          <w:szCs w:val="20"/>
        </w:rPr>
        <w:t>6.1. Одиночное пари</w:t>
      </w:r>
      <w:r w:rsidRPr="00E82C05">
        <w:rPr>
          <w:rStyle w:val="a6"/>
          <w:rFonts w:ascii="Times New Roman" w:hAnsi="Times New Roman" w:cs="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b/>
          <w:bCs/>
          <w:sz w:val="20"/>
          <w:szCs w:val="20"/>
        </w:rPr>
        <w:t>6.2. Экспресс</w:t>
      </w:r>
      <w:r w:rsidRPr="00E82C05">
        <w:rPr>
          <w:rStyle w:val="a6"/>
          <w:rFonts w:ascii="Times New Roman" w:hAnsi="Times New Roman" w:cs="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2B2863" w:rsidRPr="00E82C05" w:rsidRDefault="00501D76" w:rsidP="00E82C05">
      <w:pPr>
        <w:pStyle w:val="Body"/>
        <w:jc w:val="both"/>
        <w:rPr>
          <w:rStyle w:val="a6"/>
          <w:rFonts w:ascii="Times New Roman" w:eastAsia="Times New Roman" w:hAnsi="Times New Roman" w:cs="Times New Roman"/>
          <w:b/>
          <w:bCs/>
          <w:sz w:val="20"/>
          <w:szCs w:val="20"/>
        </w:rPr>
      </w:pPr>
      <w:r w:rsidRPr="00E82C05">
        <w:rPr>
          <w:rStyle w:val="a6"/>
          <w:rFonts w:ascii="Times New Roman" w:hAnsi="Times New Roman" w:cs="Times New Roman"/>
          <w:color w:val="auto"/>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sidRPr="00E82C05">
        <w:rPr>
          <w:rStyle w:val="a6"/>
          <w:rFonts w:ascii="Times New Roman" w:hAnsi="Times New Roman" w:cs="Times New Roman"/>
          <w:sz w:val="20"/>
          <w:szCs w:val="20"/>
        </w:rPr>
        <w:t>Выплата выигрыша по экспрессу равна произведению итогового коэффициента выигрыша на размер ставки.</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b/>
          <w:bCs/>
          <w:sz w:val="20"/>
          <w:szCs w:val="20"/>
        </w:rPr>
        <w:t>6.3. Система и система с банкером</w:t>
      </w:r>
      <w:r w:rsidRPr="00E82C05">
        <w:rPr>
          <w:rStyle w:val="a6"/>
          <w:rFonts w:ascii="Times New Roman" w:hAnsi="Times New Roman" w:cs="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2B2863" w:rsidRPr="00E82C05" w:rsidRDefault="00501D76" w:rsidP="00E82C05">
      <w:pPr>
        <w:pStyle w:val="Body"/>
        <w:jc w:val="both"/>
        <w:rPr>
          <w:rStyle w:val="a6"/>
          <w:rFonts w:ascii="Times New Roman" w:eastAsia="Times New Roman" w:hAnsi="Times New Roman" w:cs="Times New Roman"/>
          <w:sz w:val="20"/>
          <w:szCs w:val="20"/>
        </w:rPr>
      </w:pPr>
      <w:r w:rsidRPr="00E82C05">
        <w:rPr>
          <w:rStyle w:val="a6"/>
          <w:rFonts w:ascii="Times New Roman" w:hAnsi="Times New Roman" w:cs="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2B2863" w:rsidRPr="00E82C05" w:rsidRDefault="00501D76" w:rsidP="00E82C05">
      <w:pPr>
        <w:pStyle w:val="Body"/>
        <w:jc w:val="both"/>
        <w:rPr>
          <w:rFonts w:ascii="Times New Roman" w:hAnsi="Times New Roman" w:cs="Times New Roman"/>
          <w:sz w:val="20"/>
          <w:szCs w:val="20"/>
        </w:rPr>
      </w:pPr>
      <w:r w:rsidRPr="00E82C05">
        <w:rPr>
          <w:rStyle w:val="a6"/>
          <w:rFonts w:ascii="Times New Roman" w:hAnsi="Times New Roman" w:cs="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2B2863" w:rsidRPr="00E82C05" w:rsidRDefault="00C611F1" w:rsidP="00E82C05">
      <w:pPr>
        <w:pStyle w:val="Body"/>
        <w:jc w:val="both"/>
        <w:rPr>
          <w:rStyle w:val="a6"/>
          <w:rFonts w:ascii="Times New Roman" w:eastAsia="Times New Roman" w:hAnsi="Times New Roman" w:cs="Times New Roman"/>
          <w:sz w:val="20"/>
          <w:szCs w:val="20"/>
        </w:rPr>
      </w:pPr>
      <w:hyperlink r:id="rId18" w:history="1">
        <w:r w:rsidR="00501D76" w:rsidRPr="00E82C05">
          <w:rPr>
            <w:rStyle w:val="Hyperlink3"/>
            <w:rFonts w:eastAsia="Arial Unicode MS"/>
          </w:rPr>
          <w:t>Подробнее о системе N из M</w:t>
        </w:r>
      </w:hyperlink>
      <w:r w:rsidR="00501D76" w:rsidRPr="00E82C05">
        <w:rPr>
          <w:rStyle w:val="a6"/>
          <w:rFonts w:ascii="Times New Roman" w:hAnsi="Times New Roman" w:cs="Times New Roman"/>
          <w:sz w:val="20"/>
          <w:szCs w:val="20"/>
        </w:rPr>
        <w:t>. Для расчета ставок Вы можете воспользоваться специальным </w:t>
      </w:r>
      <w:hyperlink r:id="rId19" w:history="1">
        <w:r w:rsidR="00501D76" w:rsidRPr="00E82C05">
          <w:rPr>
            <w:rStyle w:val="Hyperlink3"/>
            <w:rFonts w:eastAsia="Arial Unicode MS"/>
          </w:rPr>
          <w:t>калькулятором</w:t>
        </w:r>
      </w:hyperlink>
      <w:r w:rsidR="00501D76" w:rsidRPr="00E82C05">
        <w:rPr>
          <w:rStyle w:val="a6"/>
          <w:rFonts w:ascii="Times New Roman" w:hAnsi="Times New Roman" w:cs="Times New Roman"/>
          <w:sz w:val="20"/>
          <w:szCs w:val="20"/>
        </w:rPr>
        <w:t>.</w:t>
      </w:r>
    </w:p>
    <w:p w:rsidR="002B2863" w:rsidRPr="00E82C05" w:rsidRDefault="00501D76" w:rsidP="00E82C05">
      <w:pPr>
        <w:pStyle w:val="Body"/>
        <w:jc w:val="both"/>
        <w:rPr>
          <w:rStyle w:val="a6"/>
          <w:rFonts w:ascii="Times New Roman" w:eastAsia="Times New Roman" w:hAnsi="Times New Roman" w:cs="Times New Roman"/>
          <w:b/>
          <w:bCs/>
          <w:sz w:val="20"/>
          <w:szCs w:val="20"/>
        </w:rPr>
      </w:pPr>
      <w:r w:rsidRPr="00E82C05">
        <w:rPr>
          <w:rStyle w:val="a6"/>
          <w:rFonts w:ascii="Times New Roman" w:hAnsi="Times New Roman" w:cs="Times New Roman"/>
          <w:b/>
          <w:bCs/>
          <w:sz w:val="20"/>
          <w:szCs w:val="20"/>
        </w:rPr>
        <w:t>6.4. Условная ставка</w:t>
      </w:r>
      <w:r w:rsidRPr="00E82C05">
        <w:rPr>
          <w:rStyle w:val="a6"/>
          <w:rFonts w:ascii="Times New Roman" w:hAnsi="Times New Roman" w:cs="Times New Roman"/>
          <w:sz w:val="20"/>
          <w:szCs w:val="20"/>
        </w:rPr>
        <w:t xml:space="preserve">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2B2863" w:rsidRPr="00E82C05" w:rsidRDefault="00501D76" w:rsidP="009249F8">
      <w:pPr>
        <w:pStyle w:val="Body"/>
        <w:jc w:val="both"/>
        <w:rPr>
          <w:rFonts w:cs="Times New Roman"/>
          <w:sz w:val="20"/>
          <w:szCs w:val="20"/>
        </w:rPr>
      </w:pPr>
      <w:r w:rsidRPr="00E82C05">
        <w:rPr>
          <w:rStyle w:val="a6"/>
          <w:rFonts w:ascii="Times New Roman" w:hAnsi="Times New Roman" w:cs="Times New Roman"/>
          <w:b/>
          <w:bCs/>
          <w:sz w:val="20"/>
          <w:szCs w:val="20"/>
        </w:rPr>
        <w:t>6.5. Долгосрочные ставки.</w:t>
      </w:r>
      <w:r w:rsidRPr="00E82C05">
        <w:rPr>
          <w:rStyle w:val="a6"/>
          <w:rFonts w:ascii="Times New Roman" w:hAnsi="Times New Roman" w:cs="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sectPr w:rsidR="002B2863" w:rsidRPr="00E82C05" w:rsidSect="00E82C05">
      <w:pgSz w:w="12240" w:h="15840"/>
      <w:pgMar w:top="568" w:right="758" w:bottom="426" w:left="1440"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DB" w:rsidRDefault="00BD76DB">
      <w:r>
        <w:separator/>
      </w:r>
    </w:p>
  </w:endnote>
  <w:endnote w:type="continuationSeparator" w:id="0">
    <w:p w:rsidR="00BD76DB" w:rsidRDefault="00BD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DB" w:rsidRDefault="00BD76DB">
      <w:r>
        <w:separator/>
      </w:r>
    </w:p>
  </w:footnote>
  <w:footnote w:type="continuationSeparator" w:id="0">
    <w:p w:rsidR="00BD76DB" w:rsidRDefault="00BD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787C"/>
    <w:multiLevelType w:val="hybridMultilevel"/>
    <w:tmpl w:val="9E6C1D50"/>
    <w:numStyleLink w:val="2"/>
  </w:abstractNum>
  <w:abstractNum w:abstractNumId="1" w15:restartNumberingAfterBreak="0">
    <w:nsid w:val="633A027E"/>
    <w:multiLevelType w:val="hybridMultilevel"/>
    <w:tmpl w:val="9E6C1D50"/>
    <w:styleLink w:val="2"/>
    <w:lvl w:ilvl="0" w:tplc="FFAAC15A">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B685CB0">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7DA331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A43620">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E9C834A">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320A680">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E121D16">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C568A1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DC69004">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3"/>
    <w:rsid w:val="002022E0"/>
    <w:rsid w:val="00235AB0"/>
    <w:rsid w:val="002B2863"/>
    <w:rsid w:val="004E1CC2"/>
    <w:rsid w:val="00501D76"/>
    <w:rsid w:val="005063C9"/>
    <w:rsid w:val="005604CB"/>
    <w:rsid w:val="00776768"/>
    <w:rsid w:val="007974CD"/>
    <w:rsid w:val="008F37EC"/>
    <w:rsid w:val="009249F8"/>
    <w:rsid w:val="00A87159"/>
    <w:rsid w:val="00BD76DB"/>
    <w:rsid w:val="00C611F1"/>
    <w:rsid w:val="00CB233D"/>
    <w:rsid w:val="00D3474F"/>
    <w:rsid w:val="00DB7711"/>
    <w:rsid w:val="00E82C05"/>
    <w:rsid w:val="00EC4230"/>
    <w:rsid w:val="00FA2037"/>
    <w:rsid w:val="00FC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BC9E45"/>
  <w15:docId w15:val="{7BF926D5-537D-459A-8821-AD2309C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paragraph" w:customStyle="1" w:styleId="a8">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a9">
    <w:name w:val="header"/>
    <w:basedOn w:val="a"/>
    <w:link w:val="aa"/>
    <w:uiPriority w:val="99"/>
    <w:unhideWhenUsed/>
    <w:rsid w:val="00E82C05"/>
    <w:pPr>
      <w:tabs>
        <w:tab w:val="center" w:pos="4677"/>
        <w:tab w:val="right" w:pos="9355"/>
      </w:tabs>
    </w:pPr>
  </w:style>
  <w:style w:type="character" w:customStyle="1" w:styleId="aa">
    <w:name w:val="Верхний колонтитул Знак"/>
    <w:basedOn w:val="a0"/>
    <w:link w:val="a9"/>
    <w:uiPriority w:val="99"/>
    <w:rsid w:val="00E82C05"/>
    <w:rPr>
      <w:sz w:val="24"/>
      <w:szCs w:val="24"/>
      <w:lang w:val="en-US" w:eastAsia="en-US"/>
    </w:rPr>
  </w:style>
  <w:style w:type="paragraph" w:styleId="ab">
    <w:name w:val="footer"/>
    <w:basedOn w:val="a"/>
    <w:link w:val="ac"/>
    <w:uiPriority w:val="99"/>
    <w:unhideWhenUsed/>
    <w:rsid w:val="00E82C05"/>
    <w:pPr>
      <w:tabs>
        <w:tab w:val="center" w:pos="4677"/>
        <w:tab w:val="right" w:pos="9355"/>
      </w:tabs>
    </w:pPr>
  </w:style>
  <w:style w:type="character" w:customStyle="1" w:styleId="ac">
    <w:name w:val="Нижний колонтитул Знак"/>
    <w:basedOn w:val="a0"/>
    <w:link w:val="ab"/>
    <w:uiPriority w:val="99"/>
    <w:rsid w:val="00E82C05"/>
    <w:rPr>
      <w:sz w:val="24"/>
      <w:szCs w:val="24"/>
      <w:lang w:val="en-US" w:eastAsia="en-US"/>
    </w:rPr>
  </w:style>
  <w:style w:type="paragraph" w:styleId="ad">
    <w:name w:val="Balloon Text"/>
    <w:basedOn w:val="a"/>
    <w:link w:val="ae"/>
    <w:uiPriority w:val="99"/>
    <w:semiHidden/>
    <w:unhideWhenUsed/>
    <w:rsid w:val="00E82C05"/>
    <w:rPr>
      <w:rFonts w:ascii="Segoe UI" w:hAnsi="Segoe UI" w:cs="Segoe UI"/>
      <w:sz w:val="18"/>
      <w:szCs w:val="18"/>
    </w:rPr>
  </w:style>
  <w:style w:type="character" w:customStyle="1" w:styleId="ae">
    <w:name w:val="Текст выноски Знак"/>
    <w:basedOn w:val="a0"/>
    <w:link w:val="ad"/>
    <w:uiPriority w:val="99"/>
    <w:semiHidden/>
    <w:rsid w:val="00E82C0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5" Type="http://schemas.openxmlformats.org/officeDocument/2006/relationships/footnotes" Target="footnotes.xml"/><Relationship Id="rId15"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cp:lastModifiedBy>
  <cp:revision>14</cp:revision>
  <cp:lastPrinted>2018-07-25T08:14:00Z</cp:lastPrinted>
  <dcterms:created xsi:type="dcterms:W3CDTF">2018-07-10T07:28:00Z</dcterms:created>
  <dcterms:modified xsi:type="dcterms:W3CDTF">2019-05-17T08:27:00Z</dcterms:modified>
</cp:coreProperties>
</file>